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339" w:rsidRPr="00CD20AA" w:rsidRDefault="002B0339" w:rsidP="00CD20AA">
      <w:pPr>
        <w:spacing w:before="20" w:line="36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_GoBack"/>
      <w:bookmarkEnd w:id="0"/>
      <w:r w:rsidRPr="00CD20AA">
        <w:rPr>
          <w:rFonts w:ascii="Times New Roman" w:eastAsiaTheme="minorHAnsi" w:hAnsi="Times New Roman" w:cs="Times New Roman"/>
          <w:sz w:val="28"/>
          <w:szCs w:val="28"/>
          <w:lang w:eastAsia="en-US"/>
        </w:rPr>
        <w:t>УДК 534.2</w:t>
      </w:r>
    </w:p>
    <w:p w:rsidR="002B0339" w:rsidRPr="00CD20AA" w:rsidRDefault="00ED6C97" w:rsidP="00CD20AA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CD20A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Исследование влияния вибропоглощающего материала с армирующим слоем на звукоизоляцию фюзеляжной панели</w:t>
      </w:r>
    </w:p>
    <w:p w:rsidR="002B0339" w:rsidRPr="00CD20AA" w:rsidRDefault="002B0339" w:rsidP="00CD20AA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D20AA">
        <w:rPr>
          <w:rFonts w:ascii="Times New Roman" w:eastAsiaTheme="minorHAnsi" w:hAnsi="Times New Roman" w:cs="Times New Roman"/>
          <w:sz w:val="28"/>
          <w:szCs w:val="28"/>
          <w:lang w:eastAsia="en-US"/>
        </w:rPr>
        <w:t>Зверев А</w:t>
      </w:r>
      <w:r w:rsidR="00CD20AA" w:rsidRPr="00CD20A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CD20AA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CD20AA" w:rsidRPr="00CD20A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CD20AA">
        <w:rPr>
          <w:rFonts w:ascii="Times New Roman" w:eastAsiaTheme="minorHAnsi" w:hAnsi="Times New Roman" w:cs="Times New Roman"/>
          <w:sz w:val="28"/>
          <w:szCs w:val="28"/>
          <w:lang w:eastAsia="en-US"/>
        </w:rPr>
        <w:t>, д.ф.-м.н.</w:t>
      </w:r>
      <w:r w:rsidR="00CD20AA" w:rsidRPr="00CD20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; </w:t>
      </w:r>
      <w:r w:rsidRPr="00CD20AA">
        <w:rPr>
          <w:rFonts w:ascii="Times New Roman" w:eastAsiaTheme="minorHAnsi" w:hAnsi="Times New Roman" w:cs="Times New Roman"/>
          <w:sz w:val="28"/>
          <w:szCs w:val="28"/>
          <w:lang w:eastAsia="en-US"/>
        </w:rPr>
        <w:t>Черных В</w:t>
      </w:r>
      <w:r w:rsidR="00CD20AA" w:rsidRPr="00CD20A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CD20AA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CD20AA" w:rsidRPr="00CD20A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CD20AA">
        <w:rPr>
          <w:rFonts w:ascii="Times New Roman" w:eastAsiaTheme="minorHAnsi" w:hAnsi="Times New Roman" w:cs="Times New Roman"/>
          <w:sz w:val="28"/>
          <w:szCs w:val="28"/>
          <w:lang w:eastAsia="en-US"/>
        </w:rPr>
        <w:t>, к.ф.-м.н.</w:t>
      </w:r>
    </w:p>
    <w:p w:rsidR="00CD20AA" w:rsidRPr="00CD20AA" w:rsidRDefault="00CD20AA" w:rsidP="00CD20AA">
      <w:pPr>
        <w:spacing w:before="20" w:line="360" w:lineRule="auto"/>
        <w:contextualSpacing/>
        <w:jc w:val="both"/>
        <w:rPr>
          <w:rStyle w:val="a3"/>
          <w:rFonts w:eastAsiaTheme="minorHAnsi"/>
          <w:color w:val="0000FF" w:themeColor="hyperlink"/>
          <w:lang w:val="en-US" w:eastAsia="en-US"/>
        </w:rPr>
      </w:pPr>
      <w:hyperlink r:id="rId7" w:history="1">
        <w:r w:rsidRPr="00CD20AA">
          <w:rPr>
            <w:rStyle w:val="a3"/>
            <w:rFonts w:eastAsiaTheme="minorHAnsi"/>
            <w:color w:val="0000FF" w:themeColor="hyperlink"/>
            <w:szCs w:val="28"/>
            <w:lang w:val="en-US" w:eastAsia="en-US"/>
          </w:rPr>
          <w:t>zverev@dubna.ru</w:t>
        </w:r>
      </w:hyperlink>
    </w:p>
    <w:p w:rsidR="002B0339" w:rsidRPr="00CD20AA" w:rsidRDefault="002B0339" w:rsidP="00CD20AA">
      <w:pPr>
        <w:spacing w:before="20" w:line="360" w:lineRule="auto"/>
        <w:contextualSpacing/>
        <w:jc w:val="both"/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</w:pPr>
      <w:r w:rsidRPr="00CD20AA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Центральный аэрогидродинамический институт им. проф. Н.Е. Жуковского (ФГУП ЦАГИ)</w:t>
      </w:r>
    </w:p>
    <w:p w:rsidR="00CD20AA" w:rsidRDefault="00CD20AA" w:rsidP="00072C96">
      <w:pPr>
        <w:tabs>
          <w:tab w:val="center" w:pos="4819"/>
          <w:tab w:val="left" w:pos="748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D20AA" w:rsidRPr="00E830E0" w:rsidRDefault="00CD20AA" w:rsidP="00CD20AA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Аннотация</w:t>
      </w:r>
      <w:r w:rsidRPr="00E830E0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</w:p>
    <w:p w:rsidR="00CD20AA" w:rsidRDefault="00CD20AA" w:rsidP="00CD20AA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0AA">
        <w:rPr>
          <w:rFonts w:ascii="Times New Roman" w:hAnsi="Times New Roman" w:cs="Times New Roman"/>
          <w:sz w:val="28"/>
          <w:szCs w:val="28"/>
        </w:rPr>
        <w:t>В статье приведены результаты определения эффектов повышения звукоизоляции типовой фюзеляжной панели, возбуждаемой диффузным звуковым полем, при различных вариантах ее облицовки новым вибропоглощающим материалом с металлическим армирующим слоем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20AA" w:rsidRPr="00E830E0" w:rsidRDefault="00CD20AA" w:rsidP="00CD20AA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830E0">
        <w:rPr>
          <w:rFonts w:ascii="Times New Roman" w:hAnsi="Times New Roman" w:cs="Times New Roman"/>
          <w:b/>
          <w:i/>
          <w:sz w:val="28"/>
          <w:szCs w:val="28"/>
        </w:rPr>
        <w:t xml:space="preserve">Ключевые слова: </w:t>
      </w:r>
    </w:p>
    <w:p w:rsidR="00CD20AA" w:rsidRDefault="00CD20AA" w:rsidP="00CD20AA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0AA">
        <w:rPr>
          <w:rFonts w:ascii="Times New Roman" w:hAnsi="Times New Roman" w:cs="Times New Roman"/>
          <w:sz w:val="28"/>
          <w:szCs w:val="28"/>
        </w:rPr>
        <w:t>Звукоизоляция; вибропоглощение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20AA" w:rsidRPr="00B81AF1" w:rsidRDefault="00CD20AA" w:rsidP="00CD20AA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D20AA" w:rsidRPr="00B81AF1" w:rsidRDefault="00CD20AA" w:rsidP="00CD20AA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 w:cs="Times New Roman"/>
          <w:b/>
          <w:i/>
          <w:sz w:val="28"/>
          <w:szCs w:val="28"/>
          <w:lang w:val="en-US"/>
        </w:rPr>
        <w:t>Abstract:</w:t>
      </w:r>
    </w:p>
    <w:p w:rsidR="00CD20AA" w:rsidRPr="00EA4D05" w:rsidRDefault="00CD20AA" w:rsidP="00CD20AA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2C96">
        <w:rPr>
          <w:rFonts w:ascii="Times New Roman" w:eastAsia="Calibri" w:hAnsi="Times New Roman" w:cs="Times New Roman"/>
          <w:iCs/>
          <w:sz w:val="28"/>
          <w:szCs w:val="28"/>
          <w:lang w:val="en-US"/>
        </w:rPr>
        <w:t>The results of effects definition of sound insulation increase of a standard fuselage panel excited by a diffusion sound field at various variants of its facing by new vibrodamping material with the metal reinforcing layer are presented</w:t>
      </w:r>
      <w:r w:rsidRPr="00EA4D05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D20AA" w:rsidRPr="00B81AF1" w:rsidRDefault="00CD20AA" w:rsidP="00CD20AA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81AF1">
        <w:rPr>
          <w:rFonts w:ascii="Times New Roman" w:hAnsi="Times New Roman" w:cs="Times New Roman"/>
          <w:b/>
          <w:i/>
          <w:sz w:val="28"/>
          <w:szCs w:val="28"/>
          <w:lang w:val="en-US"/>
        </w:rPr>
        <w:t>Keywords:</w:t>
      </w:r>
    </w:p>
    <w:p w:rsidR="00CD20AA" w:rsidRPr="00CD20AA" w:rsidRDefault="00CD20AA" w:rsidP="00CD20AA">
      <w:pPr>
        <w:spacing w:before="2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20AA">
        <w:rPr>
          <w:rFonts w:ascii="Times New Roman" w:hAnsi="Times New Roman" w:cs="Times New Roman"/>
          <w:sz w:val="28"/>
          <w:szCs w:val="28"/>
        </w:rPr>
        <w:t>Sound insulation, vibrodamping.</w:t>
      </w:r>
    </w:p>
    <w:p w:rsidR="002B0339" w:rsidRPr="00CD20AA" w:rsidRDefault="002B0339" w:rsidP="00072C96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szCs w:val="28"/>
        </w:rPr>
        <w:t xml:space="preserve">Основным источником шума в салоне самолета являются резонансные колебания обшивки под действием пристеночной турбулентности или акустической нагрузки от двигателя. Поэтому для достижения целевых показателей по шуму в салоне необходимо разрабатывать пассивные и активные методы снижения уровня вибраций обшивки. </w:t>
      </w: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szCs w:val="28"/>
        </w:rPr>
        <w:lastRenderedPageBreak/>
        <w:t>Развитие пассивных методов снижения вибраций и шума, излучаемого бортовыми самолетными конструкциями, непосредственно связано с разработкой и применением новых вибропоглощающих материалов и систем, чему уделяют постоянное внимание ведущие авиастроительные корпорации. Ослабление колебаний конструкции при ее облицовке вибропоглощающим материалом происходит за счет увеличения потерь энергии в покрытиях, обладающих высоким внутренним трением. При механических колебаниях таких систем часть колебательной энергии переходит в рассеиваемое тепло, благодаря чему уменьшается доля энергии, приходящаяся на излучение.</w:t>
      </w: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szCs w:val="28"/>
        </w:rPr>
        <w:t>До начала 80-х годов вибропоглощающие покрытия (ВПП), в основном, использовались в виде слоев, наклеиваемых на всю или почти всю площадь панели, колебания которой требуется уменьшить. Как правило, применение распределенных вибропоглощающих покрытий приводит к снижению шума в салоне большого реактивного самолета от 3 до 8 дБ на частотах выше 800 Гц. Однако использование таких покрытий приводит к существенному увеличению веса конструкции и трудозатрат.</w:t>
      </w:r>
    </w:p>
    <w:p w:rsidR="002B0339" w:rsidRDefault="002B0339" w:rsidP="00072C96">
      <w:pPr>
        <w:pStyle w:val="a6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szCs w:val="28"/>
        </w:rPr>
        <w:t xml:space="preserve">Начиная с начала 80-х годов у фирмы Боинг появился целый ряд патентов, связанных с увеличением эффективности демпфирования колебаний элементов бортовой конструкции за счет применения т.н. балочных демпферов, отстоящих демпферов и мозаичных демпферов [2] (рисунок 1). </w:t>
      </w:r>
    </w:p>
    <w:p w:rsidR="00072C96" w:rsidRPr="00072C96" w:rsidRDefault="00072C96" w:rsidP="00072C96">
      <w:pPr>
        <w:pStyle w:val="a6"/>
        <w:ind w:firstLine="0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noProof/>
          <w:szCs w:val="28"/>
        </w:rPr>
        <w:lastRenderedPageBreak/>
        <w:drawing>
          <wp:inline distT="0" distB="0" distL="0" distR="0">
            <wp:extent cx="5759450" cy="2221635"/>
            <wp:effectExtent l="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221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339" w:rsidRPr="00CD20AA" w:rsidRDefault="002B0339" w:rsidP="00072C96">
      <w:pPr>
        <w:pStyle w:val="a4"/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CD20AA">
        <w:rPr>
          <w:rFonts w:ascii="Times New Roman" w:hAnsi="Times New Roman" w:cs="Times New Roman"/>
          <w:bCs/>
          <w:iCs/>
          <w:sz w:val="24"/>
          <w:szCs w:val="28"/>
        </w:rPr>
        <w:t>Рисунок 1</w:t>
      </w:r>
      <w:r w:rsidRPr="00CD20AA">
        <w:rPr>
          <w:rFonts w:ascii="Times New Roman" w:hAnsi="Times New Roman" w:cs="Times New Roman"/>
          <w:sz w:val="24"/>
          <w:szCs w:val="28"/>
        </w:rPr>
        <w:t xml:space="preserve"> </w:t>
      </w:r>
      <w:r w:rsidRPr="00CD20AA">
        <w:rPr>
          <w:rFonts w:ascii="Times New Roman" w:eastAsia="Calibri" w:hAnsi="Times New Roman" w:cs="Times New Roman"/>
          <w:sz w:val="24"/>
          <w:szCs w:val="28"/>
        </w:rPr>
        <w:t xml:space="preserve">– </w:t>
      </w:r>
      <w:r w:rsidRPr="00CD20AA">
        <w:rPr>
          <w:rFonts w:ascii="Times New Roman" w:hAnsi="Times New Roman" w:cs="Times New Roman"/>
          <w:bCs/>
          <w:iCs/>
          <w:sz w:val="24"/>
          <w:szCs w:val="28"/>
        </w:rPr>
        <w:t>Балочные демпферы(а), демпферы на подложке(б) и мозаичные демпферы(в)</w:t>
      </w:r>
    </w:p>
    <w:p w:rsidR="002B0339" w:rsidRPr="00072C96" w:rsidRDefault="002B0339" w:rsidP="00072C96">
      <w:pPr>
        <w:pStyle w:val="a6"/>
        <w:ind w:firstLine="0"/>
        <w:rPr>
          <w:rFonts w:ascii="Times New Roman" w:hAnsi="Times New Roman" w:cs="Times New Roman"/>
          <w:szCs w:val="28"/>
        </w:rPr>
      </w:pP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szCs w:val="28"/>
        </w:rPr>
        <w:t>Суть балочных демпферов состоит в том, что на слой вибродемпфирующего материала наклеивается жесткий линейный стержень малой массы. Увеличение эффективности демпфирования происходит вследствие того, что деформации слоя по его толщине в этом случае существенно увеличиваются по сравнению со сдвиговыми деформациями, что приводит к увеличению потерь энергии в слое.</w:t>
      </w: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szCs w:val="28"/>
        </w:rPr>
        <w:t xml:space="preserve">Суть отстоящих демпферов состоит в нанесении ВПП не непосредственно на колеблющуюся конструкцию, а на некоторый промежуточный слой – подложку. Это приводит к удалению вибропоглощающего слоя от нейтральной плоскости изгиба, в результате чего увеличивается колебательная энергия слоя и потери энергии в слое и во всей конструкции. Демпферы на относе могут применяться как для демпфирования обшивки, так и ее подкрепляющих элементов – стрингеров и шпангоутов. Для демпфирования мод колебаний с низкими собственными частотами применяется одновременное демпфирование шпаций, стрингеров и шпангоутов. </w:t>
      </w: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szCs w:val="28"/>
        </w:rPr>
        <w:t xml:space="preserve">Для демпфирования стрингеров применяются также мозаичные демпферы. Кроме внешнего демпфирования, когда вибропоглощающее покрытие наносится на внешнюю поверхность конструкции, </w:t>
      </w:r>
      <w:r w:rsidRPr="00072C96">
        <w:rPr>
          <w:rFonts w:ascii="Times New Roman" w:hAnsi="Times New Roman" w:cs="Times New Roman"/>
          <w:szCs w:val="28"/>
        </w:rPr>
        <w:lastRenderedPageBreak/>
        <w:t>рассматриваются и варианты с внутренним демпфированием конструкций (рисунок 1в).</w:t>
      </w: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szCs w:val="28"/>
        </w:rPr>
        <w:t>Одним из перспективных видов систем с демпфированием является конструкция с применением вибропоглощающего материала, армированного жестким слоем. Впервые подобные конструкции были рассмотрены в работах отечественных [2,3] и зарубежных [4] исследователей около полувека назад и в настоящее время переживают свое второе рождение. В данной статье представлены результаты исследования одного из вариантов такого покрытия, разработанного ФГУП ВИАМ.</w:t>
      </w: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szCs w:val="28"/>
        </w:rPr>
        <w:t>Экспериментальные работы проводились в реверберационных камерах стенда АК-11 ЦАГИ с использованием стандартной методики определения звукоизоляции конструкции. В экспериментах использовалась типовая цилиндрическая самолётная панель, установленная в проеме 1.5х1.5м</w:t>
      </w:r>
      <w:r w:rsidRPr="00072C96">
        <w:rPr>
          <w:rFonts w:ascii="Times New Roman" w:hAnsi="Times New Roman" w:cs="Times New Roman"/>
          <w:szCs w:val="28"/>
          <w:vertAlign w:val="superscript"/>
        </w:rPr>
        <w:t>2</w:t>
      </w:r>
      <w:r w:rsidRPr="00072C96">
        <w:rPr>
          <w:rFonts w:ascii="Times New Roman" w:hAnsi="Times New Roman" w:cs="Times New Roman"/>
          <w:szCs w:val="28"/>
        </w:rPr>
        <w:t>. Радиус панели 1.43м, толщина обшивки 1.2мм. Панель подкреплена тремя шпангоутами и 10-ю стрингерами. Шаг между шпангоутами 0.5м, шаг между стрингерами 0.13м. Суммарная поверхностная масса панели 4.9 кг/м</w:t>
      </w:r>
      <w:r w:rsidRPr="00072C96">
        <w:rPr>
          <w:rFonts w:ascii="Times New Roman" w:hAnsi="Times New Roman" w:cs="Times New Roman"/>
          <w:szCs w:val="28"/>
          <w:vertAlign w:val="superscript"/>
        </w:rPr>
        <w:t>2</w:t>
      </w:r>
      <w:r w:rsidRPr="00072C96">
        <w:rPr>
          <w:rFonts w:ascii="Times New Roman" w:hAnsi="Times New Roman" w:cs="Times New Roman"/>
          <w:szCs w:val="28"/>
        </w:rPr>
        <w:t>.</w:t>
      </w: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szCs w:val="28"/>
        </w:rPr>
        <w:t>Вибропоглощающий материал состоит из вибродемпфирующего слоя термопластичного полиуретана ВТП-1В толщиной 1,5 мм и армирующего слоя из алюминиевого сплава толщиной 0,5 мм. Поверхностная плотность вибропоглощающего материала составляет 2,8 кг/м². Коэффициент механических потерь вибропоглощающего материала, наклеенного на подложку из алюминиевого сплава размером 80×10×1 мм, определённый по методу динамического механического анализа в условиях трёхточечного изгиба при t=20°C и частоте 100 Гц, составляет 0,19. Модуль Юнга – 0,85×10</w:t>
      </w:r>
      <w:r w:rsidRPr="00072C96">
        <w:rPr>
          <w:rFonts w:ascii="Times New Roman" w:hAnsi="Times New Roman" w:cs="Times New Roman"/>
          <w:szCs w:val="28"/>
          <w:vertAlign w:val="superscript"/>
        </w:rPr>
        <w:t>8</w:t>
      </w:r>
      <w:r w:rsidRPr="00072C96">
        <w:rPr>
          <w:rFonts w:ascii="Times New Roman" w:hAnsi="Times New Roman" w:cs="Times New Roman"/>
          <w:szCs w:val="28"/>
        </w:rPr>
        <w:t xml:space="preserve"> Н/м². Для проведения исследований были использованы опытные образцы ВПП виде полосок шириной 20 мм </w:t>
      </w:r>
      <w:r w:rsidRPr="00072C96">
        <w:rPr>
          <w:rFonts w:ascii="Times New Roman" w:hAnsi="Times New Roman" w:cs="Times New Roman"/>
          <w:szCs w:val="28"/>
        </w:rPr>
        <w:lastRenderedPageBreak/>
        <w:t xml:space="preserve">(массой ~25 г каждая) и шириной 40 мм (массой ~50 г каждая). Длина полосок составляет 470 мм. </w:t>
      </w: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szCs w:val="28"/>
        </w:rPr>
        <w:t>Проведены испытания как при непосредственном креплении вибропоглощающего материала на структурные элементы бортовой конструкции (шпации, шпангоуты, стрингеры), так и на относе на разных расстояниях от обшивки. В качестве подложки при экспериментах с ВПП на относе использовались бруски из пенопласта с плотностью 23 кг/м³. Ширина подложки была одинакова с шириной полосок. Толщина подложки для полосок шириной 20 мм равнялась 10 мм, а для полосок шириной 40 мм - 25 мм и 50 мм. Массы брусков приблизительно равнялись соответственно 2 г, 11 г, 22 г.</w:t>
      </w: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szCs w:val="28"/>
        </w:rPr>
        <w:t>Эффективность применения армированного ВПП при наклеивании его непосредственно на обшивку продемонстрирована на рисунке 2. Здесь показаны эффекты увеличения ЗИ панели при изменении площади облицовки шпаций панели (увеличения ее поверхностной массы).</w:t>
      </w:r>
    </w:p>
    <w:p w:rsidR="002B0339" w:rsidRPr="00072C96" w:rsidRDefault="00165FE7" w:rsidP="00072C96">
      <w:pPr>
        <w:pStyle w:val="a6"/>
        <w:ind w:firstLine="0"/>
        <w:jc w:val="center"/>
        <w:rPr>
          <w:rFonts w:ascii="Times New Roman" w:hAnsi="Times New Roman" w:cs="Times New Roman"/>
          <w:szCs w:val="28"/>
        </w:rPr>
      </w:pPr>
      <w:r w:rsidRPr="00165FE7">
        <w:rPr>
          <w:rFonts w:ascii="Times New Roman" w:hAnsi="Times New Roman" w:cs="Times New Roman"/>
          <w:noProof/>
          <w:szCs w:val="28"/>
        </w:rPr>
        <w:drawing>
          <wp:inline distT="0" distB="0" distL="0" distR="0">
            <wp:extent cx="5631992" cy="3657600"/>
            <wp:effectExtent l="19050" t="0" r="6808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403" cy="3667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339" w:rsidRPr="00CD20AA" w:rsidRDefault="002B0339" w:rsidP="00072C96">
      <w:pPr>
        <w:pStyle w:val="a6"/>
        <w:ind w:firstLine="0"/>
        <w:jc w:val="center"/>
        <w:rPr>
          <w:rFonts w:ascii="Times New Roman" w:hAnsi="Times New Roman" w:cs="Times New Roman"/>
          <w:sz w:val="24"/>
          <w:szCs w:val="28"/>
        </w:rPr>
      </w:pPr>
      <w:r w:rsidRPr="00CD20AA">
        <w:rPr>
          <w:rFonts w:ascii="Times New Roman" w:hAnsi="Times New Roman" w:cs="Times New Roman"/>
          <w:bCs/>
          <w:iCs/>
          <w:sz w:val="24"/>
          <w:szCs w:val="28"/>
        </w:rPr>
        <w:t>Рисунок 2</w:t>
      </w:r>
      <w:r w:rsidRPr="00CD20AA">
        <w:rPr>
          <w:rFonts w:ascii="Times New Roman" w:hAnsi="Times New Roman" w:cs="Times New Roman"/>
          <w:sz w:val="24"/>
          <w:szCs w:val="28"/>
        </w:rPr>
        <w:t xml:space="preserve"> – Эффекты увеличения звукоизоляции фюзеляжной панели по мере облицовки шпаций вибропоглощающим материалом.</w:t>
      </w: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szCs w:val="28"/>
        </w:rPr>
        <w:lastRenderedPageBreak/>
        <w:t xml:space="preserve">Добавленная поверхностная масса для рассмотренных вариантов  приблизительно составила от 10% до 29% суммарной поверхностной массы панели без покрытия, что соответствует от 17% до 50% площади покрытия панели материалом. Величина максимального эффекта составляет 8.4дБ в полосе со средней частотой 630 Гц. </w:t>
      </w: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szCs w:val="28"/>
        </w:rPr>
        <w:t>На рисунке 3 приведена частотная зависимость эффекта увеличения ЗИ панели при наклеивании в шпации полосок ВПМ шириной 40 мм без подложки (</w:t>
      </w:r>
      <w:r w:rsidRPr="00072C96">
        <w:rPr>
          <w:rFonts w:ascii="Times New Roman" w:hAnsi="Times New Roman" w:cs="Times New Roman"/>
          <w:szCs w:val="28"/>
          <w:lang w:val="en-US"/>
        </w:rPr>
        <w:t>H</w:t>
      </w:r>
      <w:r w:rsidRPr="00072C96">
        <w:rPr>
          <w:rFonts w:ascii="Times New Roman" w:hAnsi="Times New Roman" w:cs="Times New Roman"/>
          <w:szCs w:val="28"/>
        </w:rPr>
        <w:t xml:space="preserve">=0мм) и на подложке высотой 25 мм и 50 мм. Можно видеть, что хотя применение подложки практически не изменило величину максимального эффекта, который наблюдается в полосе со средней частотой 630 Гц, эффективность применения ВПМ в низкочастотной области заметно увеличилась. </w:t>
      </w:r>
    </w:p>
    <w:p w:rsidR="002B0339" w:rsidRPr="00072C96" w:rsidRDefault="00B515A0" w:rsidP="00072C96">
      <w:pPr>
        <w:pStyle w:val="a6"/>
        <w:ind w:firstLine="0"/>
        <w:rPr>
          <w:rFonts w:ascii="Times New Roman" w:hAnsi="Times New Roman" w:cs="Times New Roman"/>
          <w:szCs w:val="28"/>
        </w:rPr>
      </w:pPr>
      <w:r w:rsidRPr="00B515A0">
        <w:rPr>
          <w:noProof/>
          <w:szCs w:val="28"/>
        </w:rPr>
        <w:drawing>
          <wp:inline distT="0" distB="0" distL="0" distR="0">
            <wp:extent cx="5759450" cy="3763787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763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339" w:rsidRPr="00CD20AA" w:rsidRDefault="002B0339" w:rsidP="00072C96">
      <w:pPr>
        <w:pStyle w:val="a6"/>
        <w:jc w:val="center"/>
        <w:rPr>
          <w:rFonts w:ascii="Times New Roman" w:hAnsi="Times New Roman" w:cs="Times New Roman"/>
          <w:sz w:val="24"/>
          <w:szCs w:val="28"/>
        </w:rPr>
      </w:pPr>
      <w:r w:rsidRPr="00CD20AA">
        <w:rPr>
          <w:rFonts w:ascii="Times New Roman" w:hAnsi="Times New Roman" w:cs="Times New Roman"/>
          <w:bCs/>
          <w:iCs/>
          <w:sz w:val="24"/>
          <w:szCs w:val="28"/>
        </w:rPr>
        <w:t>Рисунок 3</w:t>
      </w:r>
      <w:r w:rsidRPr="00CD20AA">
        <w:rPr>
          <w:rFonts w:ascii="Times New Roman" w:hAnsi="Times New Roman" w:cs="Times New Roman"/>
          <w:sz w:val="24"/>
          <w:szCs w:val="28"/>
        </w:rPr>
        <w:t xml:space="preserve"> – Иллюстрация влияния толщины подложки на эффект увеличения ЗИ панели.</w:t>
      </w: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szCs w:val="28"/>
        </w:rPr>
        <w:t xml:space="preserve">Так как исследуемое армированное покрытие обладает довольно большой поверхностной массой, целесообразно оценить его </w:t>
      </w:r>
      <w:r w:rsidRPr="00072C96">
        <w:rPr>
          <w:rFonts w:ascii="Times New Roman" w:hAnsi="Times New Roman" w:cs="Times New Roman"/>
          <w:szCs w:val="28"/>
        </w:rPr>
        <w:lastRenderedPageBreak/>
        <w:t>эффективность в низкочастотной области при облицовке силовых элементов.</w:t>
      </w: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szCs w:val="28"/>
        </w:rPr>
        <w:t>На рисунке 4 представлены эффекты повышения звукоизоляции голой панели при облицовке стрингеров полосками шириной 20 мм. Из рисунка видно, что облицовка стрингера эффективно демпфирует его колебания и, как следствие повышает звукоизоляцию панели в полосе 250 Гц. Полоска на верхней полке более эффективна, чем на боковой. Облицовка стрингера двумя полосками приводит к увеличению звукоизоляции в полосе 250 Гц на 3.5 дБ.</w:t>
      </w:r>
    </w:p>
    <w:p w:rsidR="002B0339" w:rsidRPr="00072C96" w:rsidRDefault="00490956" w:rsidP="00072C96">
      <w:pPr>
        <w:pStyle w:val="a6"/>
        <w:ind w:firstLine="0"/>
        <w:rPr>
          <w:rFonts w:ascii="Times New Roman" w:hAnsi="Times New Roman" w:cs="Times New Roman"/>
          <w:szCs w:val="28"/>
        </w:rPr>
      </w:pPr>
      <w:r w:rsidRPr="00490956">
        <w:rPr>
          <w:rFonts w:ascii="Times New Roman" w:hAnsi="Times New Roman" w:cs="Times New Roman"/>
          <w:noProof/>
          <w:szCs w:val="28"/>
        </w:rPr>
        <w:drawing>
          <wp:inline distT="0" distB="0" distL="0" distR="0">
            <wp:extent cx="5759450" cy="3745240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74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339" w:rsidRPr="00CD20AA" w:rsidRDefault="002B0339" w:rsidP="00072C9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CD20AA">
        <w:rPr>
          <w:rFonts w:ascii="Times New Roman" w:hAnsi="Times New Roman" w:cs="Times New Roman"/>
          <w:sz w:val="24"/>
          <w:szCs w:val="28"/>
        </w:rPr>
        <w:t>Рисунок 4 – Эффекты повышения звукоизоляции панели за счет облицовки стрингеров армированным ВПП.</w:t>
      </w:r>
    </w:p>
    <w:p w:rsidR="002B0339" w:rsidRPr="00072C96" w:rsidRDefault="002B0339" w:rsidP="00072C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0339" w:rsidRPr="00072C96" w:rsidRDefault="002B0339" w:rsidP="00CD20AA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2C96">
        <w:rPr>
          <w:rFonts w:ascii="Times New Roman" w:hAnsi="Times New Roman" w:cs="Times New Roman"/>
          <w:sz w:val="28"/>
          <w:szCs w:val="28"/>
        </w:rPr>
        <w:t xml:space="preserve">Эффекты облицовки шпангоутов на голой панели приведены на рисунке 6. Видно, что в данном случае эффекты проявляются в полосах частот 250 Гц и 315 Гц. При этом одна узкая полоска на верхней полке шпангоута более эффективна, чем широкая полоска на боковой стенке (с массой вдвое большей). Последовательная облицовка одной боковой </w:t>
      </w:r>
      <w:r w:rsidRPr="00072C96">
        <w:rPr>
          <w:rFonts w:ascii="Times New Roman" w:hAnsi="Times New Roman" w:cs="Times New Roman"/>
          <w:sz w:val="28"/>
          <w:szCs w:val="28"/>
        </w:rPr>
        <w:lastRenderedPageBreak/>
        <w:t xml:space="preserve">стороны, второй стороны и, далее, верхней полки шпангоута приводит, по-видимому, к смещению резонансной частоты за счет увеличения массы из полосы 315 Гц в полосу 250 Гц. Поэтому эффекты облицовки, более явно выраженные в полосе 315 Гц при малой добавочной массе, начинают сильнее проявляться в полосе 250 Гц при большой массе облицовки. </w:t>
      </w:r>
    </w:p>
    <w:p w:rsidR="002B0339" w:rsidRPr="00072C96" w:rsidRDefault="002B0339" w:rsidP="00072C96">
      <w:pPr>
        <w:pStyle w:val="a6"/>
        <w:ind w:firstLine="0"/>
        <w:rPr>
          <w:rFonts w:ascii="Times New Roman" w:hAnsi="Times New Roman" w:cs="Times New Roman"/>
          <w:szCs w:val="28"/>
        </w:rPr>
      </w:pPr>
    </w:p>
    <w:p w:rsidR="002B0339" w:rsidRPr="00072C96" w:rsidRDefault="00490956" w:rsidP="00072C96">
      <w:pPr>
        <w:pStyle w:val="a6"/>
        <w:ind w:firstLine="0"/>
        <w:rPr>
          <w:rFonts w:ascii="Times New Roman" w:hAnsi="Times New Roman" w:cs="Times New Roman"/>
          <w:szCs w:val="28"/>
        </w:rPr>
      </w:pPr>
      <w:r w:rsidRPr="00490956">
        <w:rPr>
          <w:rFonts w:ascii="Times New Roman" w:hAnsi="Times New Roman" w:cs="Times New Roman"/>
          <w:noProof/>
          <w:szCs w:val="28"/>
        </w:rPr>
        <w:drawing>
          <wp:inline distT="0" distB="0" distL="0" distR="0">
            <wp:extent cx="5759450" cy="4164371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1643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339" w:rsidRPr="00CD20AA" w:rsidRDefault="002B0339" w:rsidP="00072C96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CD20AA">
        <w:rPr>
          <w:rFonts w:ascii="Times New Roman" w:hAnsi="Times New Roman" w:cs="Times New Roman"/>
          <w:sz w:val="24"/>
          <w:szCs w:val="28"/>
        </w:rPr>
        <w:t>Рисунок 5 – Эффекты повышения звукоизоляции панели за счет облицовки шпангоутов армированным ВПП.</w:t>
      </w:r>
    </w:p>
    <w:p w:rsidR="00475AC3" w:rsidRPr="00072C96" w:rsidRDefault="00475AC3" w:rsidP="00072C9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  <w:r w:rsidRPr="00072C96">
        <w:rPr>
          <w:rFonts w:ascii="Times New Roman" w:hAnsi="Times New Roman" w:cs="Times New Roman"/>
          <w:szCs w:val="28"/>
        </w:rPr>
        <w:t xml:space="preserve">По результатам проведенных испытаний можно сделать вывод о том, что применение вибродемпфирующего материала с армирующим слоем обеспечивает повышение звукоизоляции панели в области традиционно проблемных частот  250 – 800 Гц на 3 – 8 дБ, что свидетельствует о его высокой эффективности. При облицовке шпаций более предпочтительной  </w:t>
      </w:r>
      <w:r w:rsidRPr="00072C96">
        <w:rPr>
          <w:rFonts w:ascii="Times New Roman" w:hAnsi="Times New Roman" w:cs="Times New Roman"/>
          <w:szCs w:val="28"/>
        </w:rPr>
        <w:lastRenderedPageBreak/>
        <w:t xml:space="preserve">является схема размещения ВПП на относе в сравнении со схемой непосредственного крепления ВПП на конструкцию. </w:t>
      </w:r>
    </w:p>
    <w:p w:rsidR="002B0339" w:rsidRPr="00072C96" w:rsidRDefault="002B0339" w:rsidP="00072C96">
      <w:pPr>
        <w:pStyle w:val="a6"/>
        <w:rPr>
          <w:rFonts w:ascii="Times New Roman" w:hAnsi="Times New Roman" w:cs="Times New Roman"/>
          <w:szCs w:val="28"/>
        </w:rPr>
      </w:pPr>
    </w:p>
    <w:p w:rsidR="002B0339" w:rsidRPr="00072C96" w:rsidRDefault="00CD20AA" w:rsidP="00CD20AA">
      <w:pPr>
        <w:pStyle w:val="a6"/>
        <w:ind w:firstLine="426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Литература</w:t>
      </w:r>
    </w:p>
    <w:p w:rsidR="002B0339" w:rsidRPr="00072C96" w:rsidRDefault="002B0339" w:rsidP="00CD20AA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2C96">
        <w:rPr>
          <w:rFonts w:ascii="Times New Roman" w:hAnsi="Times New Roman" w:cs="Times New Roman"/>
          <w:color w:val="000000"/>
          <w:sz w:val="28"/>
          <w:szCs w:val="28"/>
          <w:lang w:val="en-US"/>
        </w:rPr>
        <w:t>Rao M. D. Recent applications of viscoelastic damping for noise control in automobiles and commercial airplanes //Journal of Sound and Vibration. – 2003. – Т. 262. – №. 3. – С. 457-474</w:t>
      </w:r>
    </w:p>
    <w:p w:rsidR="002B0339" w:rsidRPr="00072C96" w:rsidRDefault="002B0339" w:rsidP="00CD20AA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2C96">
        <w:rPr>
          <w:rFonts w:ascii="Times New Roman" w:hAnsi="Times New Roman" w:cs="Times New Roman"/>
          <w:sz w:val="28"/>
          <w:szCs w:val="28"/>
        </w:rPr>
        <w:t>Н.И.Наумкина, Б.Д.Тартаковский, М.М.Эфрусси. Экспериментальное исследование некоторых вибропоглощающих материалов, Акуст. ж., 1959, 5, 2, 196-201.</w:t>
      </w:r>
    </w:p>
    <w:p w:rsidR="002B0339" w:rsidRPr="00072C96" w:rsidRDefault="002B0339" w:rsidP="00CD20AA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72C96">
        <w:rPr>
          <w:rFonts w:ascii="Times New Roman" w:hAnsi="Times New Roman" w:cs="Times New Roman"/>
          <w:sz w:val="28"/>
          <w:szCs w:val="28"/>
        </w:rPr>
        <w:t>В.И.Кашина, В.В.Тютекин. Экспериментальное исследование армированных вибродемпфирующих конструкций, Акуст. ж., 1967, 13, 2, 887-890.</w:t>
      </w:r>
    </w:p>
    <w:p w:rsidR="002B0339" w:rsidRPr="00072C96" w:rsidRDefault="002B0339" w:rsidP="00CD20AA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72C96">
        <w:rPr>
          <w:rFonts w:ascii="Times New Roman" w:hAnsi="Times New Roman" w:cs="Times New Roman"/>
          <w:sz w:val="28"/>
          <w:szCs w:val="28"/>
          <w:lang w:val="en-US"/>
        </w:rPr>
        <w:t>Edward M., Kerwin J. Damping of flexural waves by a constrained viscoelastic layer. J.Acoust.Soc.America, 1959, 31, 9, 1183-1201.</w:t>
      </w:r>
    </w:p>
    <w:p w:rsidR="00326489" w:rsidRPr="00072C96" w:rsidRDefault="00326489" w:rsidP="00072C9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326489" w:rsidRPr="00072C96" w:rsidSect="00072C96"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1295" w:rsidRDefault="00C11295" w:rsidP="00CD20AA">
      <w:pPr>
        <w:spacing w:after="0" w:line="240" w:lineRule="auto"/>
      </w:pPr>
      <w:r>
        <w:separator/>
      </w:r>
    </w:p>
  </w:endnote>
  <w:endnote w:type="continuationSeparator" w:id="1">
    <w:p w:rsidR="00C11295" w:rsidRDefault="00C11295" w:rsidP="00CD2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26406"/>
      <w:docPartObj>
        <w:docPartGallery w:val="Page Numbers (Bottom of Page)"/>
        <w:docPartUnique/>
      </w:docPartObj>
    </w:sdtPr>
    <w:sdtContent>
      <w:p w:rsidR="00CD20AA" w:rsidRDefault="00CD20AA">
        <w:pPr>
          <w:pStyle w:val="ab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CD20AA" w:rsidRDefault="00CD20A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1295" w:rsidRDefault="00C11295" w:rsidP="00CD20AA">
      <w:pPr>
        <w:spacing w:after="0" w:line="240" w:lineRule="auto"/>
      </w:pPr>
      <w:r>
        <w:separator/>
      </w:r>
    </w:p>
  </w:footnote>
  <w:footnote w:type="continuationSeparator" w:id="1">
    <w:p w:rsidR="00C11295" w:rsidRDefault="00C11295" w:rsidP="00CD2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C52A1"/>
    <w:multiLevelType w:val="hybridMultilevel"/>
    <w:tmpl w:val="F9FCDBDC"/>
    <w:lvl w:ilvl="0" w:tplc="EA5E94C0">
      <w:start w:val="1"/>
      <w:numFmt w:val="decimal"/>
      <w:lvlText w:val="%1."/>
      <w:lvlJc w:val="left"/>
      <w:pPr>
        <w:ind w:left="454" w:hanging="5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B0339"/>
    <w:rsid w:val="00010A7E"/>
    <w:rsid w:val="00072C96"/>
    <w:rsid w:val="000B37D1"/>
    <w:rsid w:val="000F2619"/>
    <w:rsid w:val="00165FE7"/>
    <w:rsid w:val="002B0339"/>
    <w:rsid w:val="00326489"/>
    <w:rsid w:val="003F0AA5"/>
    <w:rsid w:val="003F3473"/>
    <w:rsid w:val="00475AC3"/>
    <w:rsid w:val="00490956"/>
    <w:rsid w:val="004D2D18"/>
    <w:rsid w:val="00521E03"/>
    <w:rsid w:val="005B67FE"/>
    <w:rsid w:val="00651AD6"/>
    <w:rsid w:val="006A13D1"/>
    <w:rsid w:val="006D3717"/>
    <w:rsid w:val="00901EE1"/>
    <w:rsid w:val="009C1EF3"/>
    <w:rsid w:val="00B515A0"/>
    <w:rsid w:val="00C11295"/>
    <w:rsid w:val="00CD20AA"/>
    <w:rsid w:val="00CF238D"/>
    <w:rsid w:val="00D063E7"/>
    <w:rsid w:val="00E546E5"/>
    <w:rsid w:val="00EC57EA"/>
    <w:rsid w:val="00ED6C97"/>
    <w:rsid w:val="00F656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B0339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2B0339"/>
    <w:pPr>
      <w:ind w:left="720"/>
      <w:contextualSpacing/>
    </w:pPr>
  </w:style>
  <w:style w:type="character" w:customStyle="1" w:styleId="a5">
    <w:name w:val="Основной Знак"/>
    <w:link w:val="a6"/>
    <w:locked/>
    <w:rsid w:val="002B0339"/>
    <w:rPr>
      <w:rFonts w:ascii="Calibri" w:eastAsia="Calibri" w:hAnsi="Calibri"/>
      <w:sz w:val="28"/>
    </w:rPr>
  </w:style>
  <w:style w:type="paragraph" w:customStyle="1" w:styleId="a6">
    <w:name w:val="Основной"/>
    <w:basedOn w:val="a"/>
    <w:link w:val="a5"/>
    <w:rsid w:val="002B0339"/>
    <w:pPr>
      <w:spacing w:after="0" w:line="360" w:lineRule="auto"/>
      <w:ind w:firstLine="709"/>
      <w:jc w:val="both"/>
    </w:pPr>
    <w:rPr>
      <w:rFonts w:ascii="Calibri" w:eastAsia="Calibri" w:hAnsi="Calibri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ED6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6C97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semiHidden/>
    <w:unhideWhenUsed/>
    <w:rsid w:val="00CD2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D20AA"/>
  </w:style>
  <w:style w:type="paragraph" w:styleId="ab">
    <w:name w:val="footer"/>
    <w:basedOn w:val="a"/>
    <w:link w:val="ac"/>
    <w:uiPriority w:val="99"/>
    <w:unhideWhenUsed/>
    <w:rsid w:val="00CD2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20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B0339"/>
    <w:rPr>
      <w:rFonts w:ascii="Times New Roman" w:hAnsi="Times New Roman" w:cs="Times New Roman" w:hint="default"/>
      <w:color w:val="0000FF"/>
      <w:u w:val="single"/>
    </w:rPr>
  </w:style>
  <w:style w:type="paragraph" w:styleId="a4">
    <w:name w:val="List Paragraph"/>
    <w:basedOn w:val="a"/>
    <w:uiPriority w:val="34"/>
    <w:qFormat/>
    <w:rsid w:val="002B0339"/>
    <w:pPr>
      <w:ind w:left="720"/>
      <w:contextualSpacing/>
    </w:pPr>
  </w:style>
  <w:style w:type="character" w:customStyle="1" w:styleId="a5">
    <w:name w:val="Основной Знак"/>
    <w:link w:val="a6"/>
    <w:locked/>
    <w:rsid w:val="002B0339"/>
    <w:rPr>
      <w:rFonts w:ascii="Calibri" w:eastAsia="Calibri" w:hAnsi="Calibri"/>
      <w:sz w:val="28"/>
    </w:rPr>
  </w:style>
  <w:style w:type="paragraph" w:customStyle="1" w:styleId="a6">
    <w:name w:val="Основной"/>
    <w:basedOn w:val="a"/>
    <w:link w:val="a5"/>
    <w:rsid w:val="002B0339"/>
    <w:pPr>
      <w:spacing w:after="0" w:line="360" w:lineRule="auto"/>
      <w:ind w:firstLine="709"/>
      <w:jc w:val="both"/>
    </w:pPr>
    <w:rPr>
      <w:rFonts w:ascii="Calibri" w:eastAsia="Calibri" w:hAnsi="Calibri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0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zverev@dubna.ru" TargetMode="External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acer1</dc:creator>
  <cp:lastModifiedBy>Пользователь Windows</cp:lastModifiedBy>
  <cp:revision>3</cp:revision>
  <dcterms:created xsi:type="dcterms:W3CDTF">2015-02-20T09:02:00Z</dcterms:created>
  <dcterms:modified xsi:type="dcterms:W3CDTF">2015-04-09T11:14:00Z</dcterms:modified>
</cp:coreProperties>
</file>